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debookTitle"/>
      </w:pPr>
      <w:r>
        <w:t>HPQ</w:t>
      </w:r>
    </w:p>
    <w:p>
      <w:pPr>
        <w:pStyle w:val="FolderName"/>
      </w:pPr>
      <w:r>
        <w:t>Nodes</w:t>
      </w:r>
    </w:p>
    <w:p>
      <w:pPr>
        <w:pStyle w:val="FolderDescription"/>
      </w:pPr>
      <w:r>
        <w:t/>
      </w:r>
    </w:p>
    <w:tbl>
      <w:tblPr>
        <w:tblStyle w:val="NodesTable"/>
        <w:tblW w:w="5000" w:type="pct"/>
        <w:tblLook w:firstRow="true" w:lastRow="false" w:firstColumn="false" w:lastColumn="false" w:noHBand="false" w:noVBand="true"/>
      </w:tblPr>
      <w:tblGrid>
        <w:gridCol w:w="4186"/>
        <w:gridCol w:w="6977"/>
        <w:gridCol w:w="1395"/>
        <w:gridCol w:w="1395"/>
      </w:tblGrid>
      <w:tr>
        <w:trPr>
          <w:tblHeader/>
        </w:trPr>
        <w:tc>
          <w:tcPr>
            <w:tcW w:w="1500" w:type="pct"/>
            <w:shd w:val="clear" w:color="auto" w:fill="4472C4"/>
          </w:tcPr>
          <w:p>
            <w:pPr>
              <w:pStyle w:val="NodesTableHeader"/>
            </w:pPr>
            <w:r>
              <w:t>Name</w:t>
            </w:r>
          </w:p>
        </w:tc>
        <w:tc>
          <w:tcPr>
            <w:tcW w:w="2500" w:type="pct"/>
            <w:shd w:val="clear" w:color="auto" w:fill="4472C4"/>
          </w:tcPr>
          <w:p>
            <w:pPr>
              <w:pStyle w:val="NodesTableHeader"/>
            </w:pPr>
            <w:r>
              <w:t>Description</w:t>
            </w:r>
          </w:p>
        </w:tc>
        <w:tc>
          <w:tcPr>
            <w:tcW w:w="500" w:type="pct"/>
            <w:shd w:val="clear" w:color="auto" w:fill="4472C4"/>
          </w:tcPr>
          <w:p>
            <w:pPr>
              <w:pStyle w:val="NodesTableHeader"/>
            </w:pPr>
            <w:r>
              <w:t>Files</w:t>
            </w:r>
          </w:p>
        </w:tc>
        <w:tc>
          <w:tcPr>
            <w:tcW w:w="500" w:type="pct"/>
            <w:shd w:val="clear" w:color="auto" w:fill="4472C4"/>
          </w:tcPr>
          <w:p>
            <w:pPr>
              <w:pStyle w:val="NodesTableHeader"/>
            </w:pPr>
            <w:r>
              <w:t>References</w:t>
            </w:r>
          </w:p>
        </w:tc>
      </w:tr>
      <w:tr>
        <w:tc>
          <w:tcPr>
            <w:tcW w:w="1500" w:type="pct"/>
          </w:tcPr>
          <w:p>
            <w:pPr>
              <w:ind w:left="0"/>
            </w:pPr>
            <w:r>
              <w:t>1. NATURE OF PQ ENGAGEMENT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393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CHALLENGES and DIFFICULTIES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academically CHALLENGING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26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as challenging as 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different kind of challenge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hard work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more challenging than A levels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more able think this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not as challenging as 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encountering NEGATIVE emotions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encountering POSITIVE feelings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navigating UNCERTAINTY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philosophy too hard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TIME MANAGEMENT and WORKLOAD are difficult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16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OPEN ENQUIRY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221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creativity, intellectual EXPERIMENTATION and risk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critical analytical deep ENQUIRY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26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encourages SELF-TEACHING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EXPERIENTIAL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prolonged, evolutionary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promotes INTERDISCIPLINARITY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RESEARCH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sidesteps systemic issues with A levels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EXTENDS learning beyond curriculum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20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dual accreditation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ENRICHMENT outside of lessons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no real extension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FREEDOM, choice, control, responsibility, empowerment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77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freedom from...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didacticism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freedom from culture of spoonfeeding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8</w:t>
            </w:r>
          </w:p>
        </w:tc>
      </w:tr>
      <w:tr>
        <w:tc>
          <w:tcPr>
            <w:tcW w:w="1500" w:type="pct"/>
          </w:tcPr>
          <w:p>
            <w:pPr>
              <w:ind w:left="2700"/>
            </w:pPr>
            <w:r>
              <w:t>against culture of spoonfeeding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feedom from grades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from accountability measures, regulation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from examinations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from memorisation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from rigid curriculum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lack of compulsion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less pressured than 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removes barriers to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freedom to...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of thought, enquiry, speech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over how to learn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freedom over the content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potential subject matter needs widening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teacher freedom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pursue INTERESTS, passions, curiosities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40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flexible $ (and must remain so)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proper (INTRINSIC)  motivation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REFLEXIVITY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26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DISTANCIATE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engaging EXPRESSIVELY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MEANINGFULNESS and MEANING MAKING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engaging with DIFFERENCE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forging own JUDGEMENTS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less emphasis on measurable outcomes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OWNERSHIP of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REFLECTION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PHILOSOPHICALITY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promotes self-reflection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SELF-IMPROVEMENT, self-correction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UNDERSTANDING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singular, PERSONAL journey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desire to do a good standard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homogeneous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one-to-one meetings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small group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smaller cohorts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SOCIAL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120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COMMUNAL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communal contribution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communal recognition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dynamics of group work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learning from others projects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responding to FEEDBACK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teaching sessions are significant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INTERPERSONAL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98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DIALOGUE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OTHERS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academics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learner's friends or peers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solitary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supervisor-supervisor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SUPERVISOR makes a difference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83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assistance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challenge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COORDINATOR guidance --- SUPERVISOR knowledge of pq process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dedicated team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emotional assurance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enthusiasm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experience of supervision (of coursework)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expertise (intellectual virtue)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academic literacy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judgement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knowledge of project qualifications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subject knowledge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external providers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facilitating enquiry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giving feedback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guidance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independent not alone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interest, commitment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8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desire to make a difference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listening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maintaining learner freedom and judgement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match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monitor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one-to-one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pastoral support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positive relationships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recording progress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servant, follower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supervision requires commitment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supervisors need research training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teach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teacher as supervisor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validation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0"/>
            </w:pPr>
            <w:r>
              <w:t>1.1. NATURE OF THE PQs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17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128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ATTRITION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16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dropping because A levels are struggle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BUREAUCRATIC dimension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enervating BUREAUCRACY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PERFORMATIVE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DIFFERENTIATOR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MODELS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DELIVERY models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accelerated ENTRY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access to MATERIALS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access to the internet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funding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resourcing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underresourced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add on qualifications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advertising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class size (6)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enrichment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entry type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academic profile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lower deprivation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mainly with A levels (95.4%) and A levels (84.5%)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maths, biology, history, chemistrym Eng. lit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school type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group projects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best FPQ and HPQ option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rare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logistics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14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presentations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selection criteria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should not be compulsory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CHEATING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GAMING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matching teacher expertise to learner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OVERWORK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staff training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staffing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QUALIFICATION models 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100% internal assessment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ASSESSMENT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assessment criteria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1 generic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4 more specific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2700"/>
            </w:pPr>
            <w:r>
              <w:t>diminishes interdisciplinarity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grade boundaries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grading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A to 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P M 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INTERNAL assessment invalid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incommensurability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supporting evidence required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market share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PROJECT TYPES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dissertations + investigation projects popular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inclusive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standalone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what support is possible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PARTICIPATION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better suited to the MOST ABLE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life-belt qualification, participation of less able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ought to be be maximally inclusive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STATUS &amp; PERCEPTION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10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celebrates BREADTH over DEPTH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low recognition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lower priority status than A levels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0"/>
            </w:pPr>
            <w:r>
              <w:t>2. IMPACT ON LEARNER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2.1. MEANINGFUL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35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ENJOYABLE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16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enjoyable (2)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FPQ --- not the presentation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STRESSFUL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2.2. DEVELOPMENTAL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2.2.1. COGNITIVE DEVELOPMENT (intellectual)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develops research, academic, learning SKILLS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18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distanciation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meta-learning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project management skills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research skills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transferrable skills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develops subject, meta-learning, method KNOWLEDGE 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cultivates subject knowledge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META-LEARNING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enriches ATTITUDES to research and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enriches understanding of research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realisation that EFFORT can effect achievement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fashions healthy SCEPTICISM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promotes INFORMATION LITERACY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default TRUST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2.2.2. DEVELOPMENT OF PERSONAL QUALITIES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INDEPENDENCE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33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independence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promotes INDEPENDENCE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show initiative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promotes SELF-REGULATED learning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builds AGENCY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2250"/>
            </w:pPr>
            <w:r>
              <w:t>SELF-DISCOVERY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2700"/>
            </w:pPr>
            <w:r>
              <w:t>as learner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MOTIVATION (inc. self-motivation)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catalyses ENGAGEMENT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MOTIVATING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promotes PASSION for subject matter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RESILIENCE and perseverance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8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low completion rate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SELF-CONFIDENCE, self-esteem, self-efficacy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8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19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promotes self-efficacy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raises ASPIRATION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2.3.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79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boosts academic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esp. FE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esp. MALES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esp. MORE ABLE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undergraduate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boosts academic CREDENTIALS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27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(doesn't) boost EMPLOYABILITY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EXTRINSIC value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PQ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1350"/>
            </w:pPr>
            <w:r>
              <w:t>v. 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6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not valued as highly as A levels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1800"/>
            </w:pPr>
            <w:r>
              <w:t>valued as highly as A levels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FAILURE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good PREPARATION for university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15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26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reduces risk of degree NON-COMPLETION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non-central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(development happen anyway)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NOT interpersonal skills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superior gains to A level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0"/>
            </w:pPr>
            <w:r>
              <w:t>3. CAUSES OF IMPACT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96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ABILITY --- ACHIEVEMENT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ACCREDITATION --- MOTIVATION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AGE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AGE --- ATTRITION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AGE --- MOTIVATION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AGE --- TOPICS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ATTENDANCE --- ATTRITION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CHALLENGING --- COMMITMENT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COMMITMENT --- ENGAGEMENT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COMMITMENT --- POSITIVE FEELINGS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COMMUNAL --- MOTIVATION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COMPETITION --- GAMING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COMPULSORY SCHOOLING --- MOTIVATION $$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DEADLINES --- MOTIVATION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DELIVERY MODEL --- TOPIC CHOICE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DEVELOPS SKILLS --- PREPARATION FOR UNI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EPQ + A LEVEL =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EXTRINSIC RECOGNITION --- VALUABLE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FREEDOM --- CHALLENGING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FREEDOM --- ENGAGING. ENJOYABLE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4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FREEDOM --- INDEPENDENCE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FREEDOM --- MOTIVATION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GENDER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GROUP PROJECTS --- ATTRITION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GROUP PROJECTS --- DIALOGUE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GROUP PROJECTS --- PERFORMANCES $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INDEPENDENCE --- ACADEMIC PERFORMANCE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INDEPENDENCE --- SELF-CONFIDENCE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INTRINSIC MOTIVATION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MEANINGFUL --- SUCCESSFUL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MORE ABLE --- DEEPER LEARNING APPROACH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MOTIVATION --- ENGAGEMENT $ --- PARTICIPATION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MOTIVATION ---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PRESENTATION --- SELF-CONFIDENCE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PRODUCT TYPE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PROGRAMME OF STUDY --- ACHIEVEMENT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PROGRAMME OF STUDY --- TOPIC CHOICE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PROGRAMME OF STUDY --- X ---- ATTRITION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QUALIFICATION --- BUREAUCRATIC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RESPONSIBILITY --- DEVELOPMENT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SCHOOL TYPE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SCHOOL TYPE --- ATTRITION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SELF-DISCOVERY --- IMPROVEMENT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SELF-DISCOVERY --- SELF-CONFIDENCE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SKILLS --- POPULARITY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SKILLS ---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SKILLS --- A LEVEL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900"/>
            </w:pPr>
            <w:r>
              <w:t>SKILLS --- UNDERGRADUATE SUCCESS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SKILLS-ORIENTATED --- MOTIVATION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0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SOLITARY --- SELF-EFFICACY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SUBJECT MATTER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2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UNCERTAINTY --- INTERPRETATION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WORKLOAD --- ATTRITION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3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5</w:t>
            </w:r>
          </w:p>
        </w:tc>
      </w:tr>
      <w:tr>
        <w:tc>
          <w:tcPr>
            <w:tcW w:w="1500" w:type="pct"/>
          </w:tcPr>
          <w:p>
            <w:pPr>
              <w:ind w:left="450"/>
            </w:pPr>
            <w:r>
              <w:t>WORKLOAD --- X --- ATTAINMENT</w:t>
            </w:r>
          </w:p>
        </w:tc>
        <w:tc>
          <w:tcPr>
            <w:tcW w:w="2500" w:type="pct"/>
          </w:tcPr>
          <w:p>
            <w:r>
              <w:t/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  <w:tc>
          <w:tcPr>
            <w:tcW w:w="500" w:type="pct"/>
          </w:tcPr>
          <w:p>
            <w:pPr>
              <w:pStyle w:val="RightAlign"/>
            </w:pPr>
            <w:r>
              <w:t>1</w:t>
            </w:r>
          </w:p>
        </w:tc>
      </w:tr>
    </w:tbl>
    <w:sectPr>
      <w:pgSz w:w="16834" w:h="11909" w:orient="landscape" w:code="9"/>
      <w:pgMar w:top="1440" w:right="1440" w:bottom="1440" w:left="1440"/>
      <w:footerReference w:type="default" r:id="R8af78cbe33a64ba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="http://schemas.openxmlformats.org/wordprocessingml/2006/main">
  <w:p>
    <w:pPr>
      <w:pStyle w:val="Footer"/>
    </w:pPr>
    <w:r>
      <w:ptab w:alignment="left" w:relativeTo="margin" w:leader="none"/>
      <w:t xml:space="preserve">22/12/2020</w:t>
    </w:r>
    <w:r>
      <w:ptab w:alignment="right" w:relativeTo="margin" w:leader="none"/>
      <w:t xml:space="preserve">Page </w:t>
      <w:fldChar w:fldCharType="begin"/>
      <w:instrText xml:space="preserve"> PAGE </w:instrText>
      <w:fldChar w:fldCharType="end"/>
      <w:t xml:space="preserve"> of </w:t>
      <w:fldChar w:fldCharType="begin"/>
      <w:instrText xml:space="preserve"> NUMPAGES </w:instrText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2"/>
    <w:rsid w:val="00396A39"/>
    <w:rsid w:val="005754D0"/>
    <w:rsid w:val="00A47467"/>
    <w:rsid w:val="00B34482"/>
    <w:rsid w:val="00B70289"/>
    <w:rsid w:val="00C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hAnsi="Times New Roman" w:cs="Times New Roman" w:asciiTheme="minorHAnsi" w:eastAsiaTheme="minorEastAsia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debookTitle" w:customStyle="true">
    <w:name w:val="Codebook Title"/>
    <w:pPr>
      <w:jc w:val="center"/>
    </w:pPr>
    <w:rPr>
      <w:rFonts w:asciiTheme="majorHAnsi" w:hAnsiTheme="majorHAnsi" w:eastAsiaTheme="majorEastAsia" w:cstheme="majorBidi"/>
      <w:color w:val="5B9BD5"/>
      <w:sz w:val="48"/>
      <w:szCs w:val="48"/>
    </w:rPr>
  </w:style>
  <w:style w:type="paragraph" w:styleId="FolderName">
    <w:name w:val="Folder Name"/>
    <w:basedOn w:val="Heading1"/>
    <w:next w:val="FolderDescription"/>
    <w:qFormat/>
    <w:pPr>
      <w:keepNext/>
      <w:keepLines/>
      <w:outlineLvl w:val="0"/>
      <w:spacing w:before="240" w:after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FolderDescription">
    <w:name w:val="Folder Description"/>
    <w:basedOn w:val="Normal"/>
    <w:qFormat/>
    <w:pPr>
      <w:keepNext/>
      <w:keepLines/>
    </w:pPr>
    <w:rPr>
      <w:rFonts w:asciiTheme="majorHAnsi" w:hAnsiTheme="majorHAnsi" w:eastAsiaTheme="majorEastAsia" w:cstheme="majorBidi"/>
    </w:rPr>
  </w:style>
  <w:style w:type="paragraph" w:styleId="NodesTableHeader" w:customStyle="true">
    <w:name w:val="Table Header"/>
    <w:rPr>
      <w:rFonts w:asciiTheme="majorHAnsi" w:hAnsiTheme="majorHAnsi" w:eastAsiaTheme="majorEastAsia" w:cstheme="majorBidi"/>
      <w:color w:val="FFFFFF"/>
    </w:rPr>
  </w:style>
  <w:style w:type="paragraph" w:styleId="RightAlign" w:customStyle="true">
    <w:name w:val="Right Align"/>
    <w:basedOn w:val="Normal"/>
    <w:pPr>
      <w:jc w:val="right"/>
    </w:pPr>
  </w:style>
  <w:style w:type="table" w:styleId="NodesTable" w:customStyle="true">
    <w:name w:val="Nodes Table"/>
    <w:tblPr>
      <w:tblStyleRow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108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band2Horz">
      <w:tblPr/>
      <w:tcPr>
        <w:shd w:val="clear" w:color="auto" w:fill="D9E2F3"/>
      </w:tcPr>
    </w:tblStylePr>
  </w:style>
  <w:style w:type="paragraph" w:styleId="Footer" w:customStyle="true">
    <w:name w:val="Footer"/>
    <w:basedOn w:val="Normal"/>
    <w:rPr>
      <w:rFonts w:asciiTheme="majorHAnsi" w:hAnsiTheme="majorHAnsi"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/word/footer.xml" Id="R8af78cbe33a64b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>1</revision>
  <dcterms:created xsi:type="dcterms:W3CDTF">2020-12-22T11:38:37.3699788Z</dcterms:created>
  <dcterms:modified xsi:type="dcterms:W3CDTF">2020-12-22T11:38:37.3699788Z</dcterms:modified>
</coreProperties>
</file>